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contextualSpacing w:val="0"/>
        <w:rPr/>
      </w:pPr>
      <w:bookmarkStart w:colFirst="0" w:colLast="0" w:name="_ze4ftxc28l7" w:id="0"/>
      <w:bookmarkEnd w:id="0"/>
      <w:r w:rsidDel="00000000" w:rsidR="00000000" w:rsidRPr="00000000">
        <w:rPr>
          <w:rtl w:val="0"/>
        </w:rPr>
        <w:t xml:space="preserve">Milestones of the </w:t>
      </w:r>
      <w:r w:rsidDel="00000000" w:rsidR="00000000" w:rsidRPr="00000000">
        <w:rPr>
          <w:rtl w:val="0"/>
        </w:rPr>
        <w:t xml:space="preserve">EU</w:t>
      </w:r>
      <w:r w:rsidDel="00000000" w:rsidR="00000000" w:rsidRPr="00000000">
        <w:rPr>
          <w:rtl w:val="0"/>
        </w:rPr>
      </w:r>
    </w:p>
    <w:p w:rsidR="00000000" w:rsidDel="00000000" w:rsidP="00000000" w:rsidRDefault="00000000" w:rsidRPr="00000000" w14:paraId="00000001">
      <w:pPr>
        <w:contextualSpacing w:val="0"/>
        <w:rPr>
          <w:b w:val="1"/>
        </w:rPr>
      </w:pPr>
      <w:r w:rsidDel="00000000" w:rsidR="00000000" w:rsidRPr="00000000">
        <w:rPr>
          <w:b w:val="1"/>
          <w:rtl w:val="0"/>
        </w:rPr>
        <w:t xml:space="preserve">European Coal and Steel Community</w:t>
      </w:r>
    </w:p>
    <w:p w:rsidR="00000000" w:rsidDel="00000000" w:rsidP="00000000" w:rsidRDefault="00000000" w:rsidRPr="00000000" w14:paraId="00000002">
      <w:pPr>
        <w:contextualSpacing w:val="0"/>
        <w:rPr/>
      </w:pPr>
      <w:r w:rsidDel="00000000" w:rsidR="00000000" w:rsidRPr="00000000">
        <w:rPr>
          <w:rtl w:val="0"/>
        </w:rPr>
        <w:t xml:space="preserve">1951</w:t>
      </w:r>
    </w:p>
    <w:p w:rsidR="00000000" w:rsidDel="00000000" w:rsidP="00000000" w:rsidRDefault="00000000" w:rsidRPr="00000000" w14:paraId="00000003">
      <w:pPr>
        <w:contextualSpacing w:val="0"/>
        <w:rPr/>
      </w:pPr>
      <w:r w:rsidDel="00000000" w:rsidR="00000000" w:rsidRPr="00000000">
        <w:rPr>
          <w:rtl w:val="0"/>
        </w:rPr>
        <w:t xml:space="preserve">In Paris, six countries – Belgium, the Federal Republic of Germany, France, Italy, Luxembourg and the Netherlands – signs the Treaty establishing the European Coal and Steel Community (ECSC). It comes into force on 23 July 1952, for a period of 50 years. </w:t>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rPr>
          <w:b w:val="1"/>
        </w:rPr>
      </w:pPr>
      <w:r w:rsidDel="00000000" w:rsidR="00000000" w:rsidRPr="00000000">
        <w:rPr>
          <w:b w:val="1"/>
          <w:rtl w:val="0"/>
        </w:rPr>
        <w:t xml:space="preserve">Flag of Europe as emblem</w:t>
      </w:r>
    </w:p>
    <w:p w:rsidR="00000000" w:rsidDel="00000000" w:rsidP="00000000" w:rsidRDefault="00000000" w:rsidRPr="00000000" w14:paraId="00000006">
      <w:pPr>
        <w:contextualSpacing w:val="0"/>
        <w:rPr/>
      </w:pPr>
      <w:r w:rsidDel="00000000" w:rsidR="00000000" w:rsidRPr="00000000">
        <w:rPr>
          <w:rtl w:val="0"/>
        </w:rPr>
        <w:t xml:space="preserve">1955</w:t>
      </w:r>
    </w:p>
    <w:p w:rsidR="00000000" w:rsidDel="00000000" w:rsidP="00000000" w:rsidRDefault="00000000" w:rsidRPr="00000000" w14:paraId="00000007">
      <w:pPr>
        <w:contextualSpacing w:val="0"/>
        <w:rPr/>
      </w:pPr>
      <w:r w:rsidDel="00000000" w:rsidR="00000000" w:rsidRPr="00000000">
        <w:rPr>
          <w:rtl w:val="0"/>
        </w:rPr>
        <w:t xml:space="preserve">Against the background of blue sky, twelve golden stars form a circle, representing the union of the peoples of Europe. The number of stars is fixed, twelve being the symbol of perfection and unity. On 25 October 1955 the Parliamentary Assembly made the unanimous decision to adopt a circle of gold stars on a blue background as an emblem. On 8 December 1955 the Committee of Ministers adopted this as the European flag.</w:t>
      </w:r>
    </w:p>
    <w:p w:rsidR="00000000" w:rsidDel="00000000" w:rsidP="00000000" w:rsidRDefault="00000000" w:rsidRPr="00000000" w14:paraId="00000008">
      <w:pPr>
        <w:contextualSpacing w:val="0"/>
        <w:rPr/>
      </w:pPr>
      <w:r w:rsidDel="00000000" w:rsidR="00000000" w:rsidRPr="00000000">
        <w:rPr>
          <w:rtl w:val="0"/>
        </w:rPr>
      </w:r>
    </w:p>
    <w:p w:rsidR="00000000" w:rsidDel="00000000" w:rsidP="00000000" w:rsidRDefault="00000000" w:rsidRPr="00000000" w14:paraId="00000009">
      <w:pPr>
        <w:contextualSpacing w:val="0"/>
        <w:rPr>
          <w:b w:val="1"/>
        </w:rPr>
      </w:pPr>
      <w:r w:rsidDel="00000000" w:rsidR="00000000" w:rsidRPr="00000000">
        <w:rPr>
          <w:b w:val="1"/>
          <w:rtl w:val="0"/>
        </w:rPr>
        <w:t xml:space="preserve">Treaty of Rome</w:t>
      </w:r>
    </w:p>
    <w:p w:rsidR="00000000" w:rsidDel="00000000" w:rsidP="00000000" w:rsidRDefault="00000000" w:rsidRPr="00000000" w14:paraId="0000000A">
      <w:pPr>
        <w:contextualSpacing w:val="0"/>
        <w:rPr/>
      </w:pPr>
      <w:r w:rsidDel="00000000" w:rsidR="00000000" w:rsidRPr="00000000">
        <w:rPr>
          <w:rtl w:val="0"/>
        </w:rPr>
        <w:t xml:space="preserve">1957</w:t>
      </w:r>
    </w:p>
    <w:p w:rsidR="00000000" w:rsidDel="00000000" w:rsidP="00000000" w:rsidRDefault="00000000" w:rsidRPr="00000000" w14:paraId="0000000B">
      <w:pPr>
        <w:contextualSpacing w:val="0"/>
        <w:rPr/>
      </w:pPr>
      <w:r w:rsidDel="00000000" w:rsidR="00000000" w:rsidRPr="00000000">
        <w:rPr>
          <w:rtl w:val="0"/>
        </w:rPr>
        <w:t xml:space="preserve">In Rome, the six countries signed the Treaties establishing the European Economic Community (EEC) and the European Atomic Energy Community (Euratom). Introduction of the 4 freedoms: the freedom of movement of capital, people, goods and service provision. The treaties come into force on 1 January 1958. </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b w:val="1"/>
        </w:rPr>
      </w:pPr>
      <w:r w:rsidDel="00000000" w:rsidR="00000000" w:rsidRPr="00000000">
        <w:rPr>
          <w:b w:val="1"/>
          <w:rtl w:val="0"/>
        </w:rPr>
        <w:t xml:space="preserve">Merger Treaty / Brussels Treaty</w:t>
      </w:r>
    </w:p>
    <w:p w:rsidR="00000000" w:rsidDel="00000000" w:rsidP="00000000" w:rsidRDefault="00000000" w:rsidRPr="00000000" w14:paraId="0000000E">
      <w:pPr>
        <w:contextualSpacing w:val="0"/>
        <w:rPr/>
      </w:pPr>
      <w:r w:rsidDel="00000000" w:rsidR="00000000" w:rsidRPr="00000000">
        <w:rPr>
          <w:rtl w:val="0"/>
        </w:rPr>
        <w:t xml:space="preserve">1965</w:t>
      </w:r>
    </w:p>
    <w:p w:rsidR="00000000" w:rsidDel="00000000" w:rsidP="00000000" w:rsidRDefault="00000000" w:rsidRPr="00000000" w14:paraId="0000000F">
      <w:pPr>
        <w:contextualSpacing w:val="0"/>
        <w:rPr/>
      </w:pPr>
      <w:r w:rsidDel="00000000" w:rsidR="00000000" w:rsidRPr="00000000">
        <w:rPr>
          <w:rtl w:val="0"/>
        </w:rPr>
        <w:t xml:space="preserve">Creation of a single Commission and a single Council to serve the then three European Communities (EEC, Euratom, ECSC)</w:t>
      </w:r>
    </w:p>
    <w:p w:rsidR="00000000" w:rsidDel="00000000" w:rsidP="00000000" w:rsidRDefault="00000000" w:rsidRPr="00000000" w14:paraId="00000010">
      <w:pPr>
        <w:contextualSpacing w:val="0"/>
        <w:rPr/>
      </w:pPr>
      <w:r w:rsidDel="00000000" w:rsidR="00000000" w:rsidRPr="00000000">
        <w:rPr>
          <w:rtl w:val="0"/>
        </w:rPr>
      </w:r>
    </w:p>
    <w:p w:rsidR="00000000" w:rsidDel="00000000" w:rsidP="00000000" w:rsidRDefault="00000000" w:rsidRPr="00000000" w14:paraId="00000011">
      <w:pPr>
        <w:contextualSpacing w:val="0"/>
        <w:rPr>
          <w:b w:val="1"/>
        </w:rPr>
      </w:pPr>
      <w:r w:rsidDel="00000000" w:rsidR="00000000" w:rsidRPr="00000000">
        <w:rPr>
          <w:b w:val="1"/>
          <w:rtl w:val="0"/>
        </w:rPr>
        <w:t xml:space="preserve">First enlargement</w:t>
      </w:r>
    </w:p>
    <w:p w:rsidR="00000000" w:rsidDel="00000000" w:rsidP="00000000" w:rsidRDefault="00000000" w:rsidRPr="00000000" w14:paraId="00000012">
      <w:pPr>
        <w:contextualSpacing w:val="0"/>
        <w:rPr/>
      </w:pPr>
      <w:r w:rsidDel="00000000" w:rsidR="00000000" w:rsidRPr="00000000">
        <w:rPr>
          <w:rtl w:val="0"/>
        </w:rPr>
        <w:t xml:space="preserve">1973</w:t>
      </w:r>
    </w:p>
    <w:p w:rsidR="00000000" w:rsidDel="00000000" w:rsidP="00000000" w:rsidRDefault="00000000" w:rsidRPr="00000000" w14:paraId="00000013">
      <w:pPr>
        <w:contextualSpacing w:val="0"/>
        <w:rPr/>
      </w:pPr>
      <w:r w:rsidDel="00000000" w:rsidR="00000000" w:rsidRPr="00000000">
        <w:rPr>
          <w:rtl w:val="0"/>
        </w:rPr>
        <w:t xml:space="preserve">Denmark, Ireland and the United Kingdom join the European Communities, bringing their membership to nine. Norway rejects membership, following a referendum. 76 </w:t>
      </w:r>
    </w:p>
    <w:p w:rsidR="00000000" w:rsidDel="00000000" w:rsidP="00000000" w:rsidRDefault="00000000" w:rsidRPr="00000000" w14:paraId="00000014">
      <w:pPr>
        <w:contextualSpacing w:val="0"/>
        <w:rPr/>
      </w:pPr>
      <w:r w:rsidDel="00000000" w:rsidR="00000000" w:rsidRPr="00000000">
        <w:rPr>
          <w:rtl w:val="0"/>
        </w:rPr>
      </w:r>
    </w:p>
    <w:p w:rsidR="00000000" w:rsidDel="00000000" w:rsidP="00000000" w:rsidRDefault="00000000" w:rsidRPr="00000000" w14:paraId="00000015">
      <w:pPr>
        <w:contextualSpacing w:val="0"/>
        <w:rPr>
          <w:b w:val="1"/>
        </w:rPr>
      </w:pPr>
      <w:r w:rsidDel="00000000" w:rsidR="00000000" w:rsidRPr="00000000">
        <w:rPr>
          <w:b w:val="1"/>
          <w:rtl w:val="0"/>
        </w:rPr>
        <w:t xml:space="preserve">First European Council</w:t>
      </w:r>
    </w:p>
    <w:p w:rsidR="00000000" w:rsidDel="00000000" w:rsidP="00000000" w:rsidRDefault="00000000" w:rsidRPr="00000000" w14:paraId="00000016">
      <w:pPr>
        <w:contextualSpacing w:val="0"/>
        <w:rPr/>
      </w:pPr>
      <w:r w:rsidDel="00000000" w:rsidR="00000000" w:rsidRPr="00000000">
        <w:rPr>
          <w:rtl w:val="0"/>
        </w:rPr>
        <w:t xml:space="preserve">1974</w:t>
      </w:r>
    </w:p>
    <w:p w:rsidR="00000000" w:rsidDel="00000000" w:rsidP="00000000" w:rsidRDefault="00000000" w:rsidRPr="00000000" w14:paraId="00000017">
      <w:pPr>
        <w:contextualSpacing w:val="0"/>
        <w:rPr/>
      </w:pPr>
      <w:r w:rsidDel="00000000" w:rsidR="00000000" w:rsidRPr="00000000">
        <w:rPr>
          <w:rtl w:val="0"/>
        </w:rPr>
        <w:t xml:space="preserve">At the Paris Summit, the political leaders of the nine member states decide to meet three times a year as the European Council. They also give the go-ahead for direct elections to the European Parliament, and agree to set up the European Regional Development Fund. </w:t>
      </w:r>
    </w:p>
    <w:p w:rsidR="00000000" w:rsidDel="00000000" w:rsidP="00000000" w:rsidRDefault="00000000" w:rsidRPr="00000000" w14:paraId="00000018">
      <w:pPr>
        <w:contextualSpacing w:val="0"/>
        <w:rPr/>
      </w:pPr>
      <w:r w:rsidDel="00000000" w:rsidR="00000000" w:rsidRPr="00000000">
        <w:rPr>
          <w:rtl w:val="0"/>
        </w:rPr>
      </w:r>
    </w:p>
    <w:p w:rsidR="00000000" w:rsidDel="00000000" w:rsidP="00000000" w:rsidRDefault="00000000" w:rsidRPr="00000000" w14:paraId="00000019">
      <w:pPr>
        <w:contextualSpacing w:val="0"/>
        <w:rPr>
          <w:b w:val="1"/>
        </w:rPr>
      </w:pPr>
      <w:r w:rsidDel="00000000" w:rsidR="00000000" w:rsidRPr="00000000">
        <w:rPr>
          <w:b w:val="1"/>
          <w:rtl w:val="0"/>
        </w:rPr>
        <w:t xml:space="preserve">First EP Elections</w:t>
      </w:r>
    </w:p>
    <w:p w:rsidR="00000000" w:rsidDel="00000000" w:rsidP="00000000" w:rsidRDefault="00000000" w:rsidRPr="00000000" w14:paraId="0000001A">
      <w:pPr>
        <w:contextualSpacing w:val="0"/>
        <w:rPr/>
      </w:pPr>
      <w:r w:rsidDel="00000000" w:rsidR="00000000" w:rsidRPr="00000000">
        <w:rPr>
          <w:rtl w:val="0"/>
        </w:rPr>
        <w:t xml:space="preserve">1979</w:t>
      </w:r>
    </w:p>
    <w:p w:rsidR="00000000" w:rsidDel="00000000" w:rsidP="00000000" w:rsidRDefault="00000000" w:rsidRPr="00000000" w14:paraId="0000001B">
      <w:pPr>
        <w:contextualSpacing w:val="0"/>
        <w:rPr/>
      </w:pPr>
      <w:r w:rsidDel="00000000" w:rsidR="00000000" w:rsidRPr="00000000">
        <w:rPr>
          <w:rtl w:val="0"/>
        </w:rPr>
        <w:t xml:space="preserve">The first direct elections to the 410-seat European Parliament. Voting turnout 61,99%. </w:t>
      </w:r>
    </w:p>
    <w:p w:rsidR="00000000" w:rsidDel="00000000" w:rsidP="00000000" w:rsidRDefault="00000000" w:rsidRPr="00000000" w14:paraId="0000001C">
      <w:pPr>
        <w:contextualSpacing w:val="0"/>
        <w:rPr/>
      </w:pPr>
      <w:r w:rsidDel="00000000" w:rsidR="00000000" w:rsidRPr="00000000">
        <w:rPr>
          <w:rtl w:val="0"/>
        </w:rPr>
      </w:r>
    </w:p>
    <w:p w:rsidR="00000000" w:rsidDel="00000000" w:rsidP="00000000" w:rsidRDefault="00000000" w:rsidRPr="00000000" w14:paraId="0000001D">
      <w:pPr>
        <w:contextualSpacing w:val="0"/>
        <w:rPr>
          <w:b w:val="1"/>
        </w:rPr>
      </w:pPr>
      <w:r w:rsidDel="00000000" w:rsidR="00000000" w:rsidRPr="00000000">
        <w:rPr>
          <w:b w:val="1"/>
          <w:rtl w:val="0"/>
        </w:rPr>
        <w:t xml:space="preserve">Enlargement - Greece joins</w:t>
      </w:r>
    </w:p>
    <w:p w:rsidR="00000000" w:rsidDel="00000000" w:rsidP="00000000" w:rsidRDefault="00000000" w:rsidRPr="00000000" w14:paraId="0000001E">
      <w:pPr>
        <w:contextualSpacing w:val="0"/>
        <w:rPr/>
      </w:pPr>
      <w:r w:rsidDel="00000000" w:rsidR="00000000" w:rsidRPr="00000000">
        <w:rPr>
          <w:rtl w:val="0"/>
        </w:rPr>
        <w:t xml:space="preserve">1981</w:t>
      </w:r>
    </w:p>
    <w:p w:rsidR="00000000" w:rsidDel="00000000" w:rsidP="00000000" w:rsidRDefault="00000000" w:rsidRPr="00000000" w14:paraId="0000001F">
      <w:pPr>
        <w:contextualSpacing w:val="0"/>
        <w:rPr/>
      </w:pPr>
      <w:r w:rsidDel="00000000" w:rsidR="00000000" w:rsidRPr="00000000">
        <w:rPr>
          <w:rtl w:val="0"/>
        </w:rPr>
        <w:t xml:space="preserve">Greece joins the European Communities, bringing the number of members to 10. </w:t>
      </w:r>
    </w:p>
    <w:p w:rsidR="00000000" w:rsidDel="00000000" w:rsidP="00000000" w:rsidRDefault="00000000" w:rsidRPr="00000000" w14:paraId="00000020">
      <w:pPr>
        <w:contextualSpacing w:val="0"/>
        <w:rPr/>
      </w:pPr>
      <w:r w:rsidDel="00000000" w:rsidR="00000000" w:rsidRPr="00000000">
        <w:rPr>
          <w:rtl w:val="0"/>
        </w:rPr>
      </w:r>
    </w:p>
    <w:p w:rsidR="00000000" w:rsidDel="00000000" w:rsidP="00000000" w:rsidRDefault="00000000" w:rsidRPr="00000000" w14:paraId="00000021">
      <w:pPr>
        <w:contextualSpacing w:val="0"/>
        <w:rPr>
          <w:b w:val="1"/>
        </w:rPr>
      </w:pPr>
      <w:r w:rsidDel="00000000" w:rsidR="00000000" w:rsidRPr="00000000">
        <w:br w:type="page"/>
      </w:r>
      <w:r w:rsidDel="00000000" w:rsidR="00000000" w:rsidRPr="00000000">
        <w:rPr>
          <w:rtl w:val="0"/>
        </w:rPr>
      </w:r>
    </w:p>
    <w:p w:rsidR="00000000" w:rsidDel="00000000" w:rsidP="00000000" w:rsidRDefault="00000000" w:rsidRPr="00000000" w14:paraId="00000022">
      <w:pPr>
        <w:contextualSpacing w:val="0"/>
        <w:rPr>
          <w:b w:val="1"/>
        </w:rPr>
      </w:pPr>
      <w:r w:rsidDel="00000000" w:rsidR="00000000" w:rsidRPr="00000000">
        <w:rPr>
          <w:b w:val="1"/>
          <w:rtl w:val="0"/>
        </w:rPr>
        <w:t xml:space="preserve">Ode to Joy</w:t>
      </w:r>
    </w:p>
    <w:p w:rsidR="00000000" w:rsidDel="00000000" w:rsidP="00000000" w:rsidRDefault="00000000" w:rsidRPr="00000000" w14:paraId="00000023">
      <w:pPr>
        <w:contextualSpacing w:val="0"/>
        <w:rPr/>
      </w:pPr>
      <w:r w:rsidDel="00000000" w:rsidR="00000000" w:rsidRPr="00000000">
        <w:rPr>
          <w:rtl w:val="0"/>
        </w:rPr>
        <w:t xml:space="preserve">1985</w:t>
      </w:r>
    </w:p>
    <w:p w:rsidR="00000000" w:rsidDel="00000000" w:rsidP="00000000" w:rsidRDefault="00000000" w:rsidRPr="00000000" w14:paraId="00000024">
      <w:pPr>
        <w:contextualSpacing w:val="0"/>
        <w:rPr/>
      </w:pPr>
      <w:r w:rsidDel="00000000" w:rsidR="00000000" w:rsidRPr="00000000">
        <w:rPr>
          <w:rtl w:val="0"/>
        </w:rPr>
        <w:t xml:space="preserve">In 1985, Ode to Joy was adopted by EU heads of State and government as the official anthem of the then European Community – since 1993 the European Union. It is not intended to replace the national anthems of the member states but rather to celebrate the values they all share and their unity in diversity. It expresses the ideals of a united Europe: freedom, peace, and solidarity.</w:t>
      </w:r>
    </w:p>
    <w:p w:rsidR="00000000" w:rsidDel="00000000" w:rsidP="00000000" w:rsidRDefault="00000000" w:rsidRPr="00000000" w14:paraId="00000025">
      <w:pPr>
        <w:contextualSpacing w:val="0"/>
        <w:rPr/>
      </w:pPr>
      <w:r w:rsidDel="00000000" w:rsidR="00000000" w:rsidRPr="00000000">
        <w:rPr>
          <w:rtl w:val="0"/>
        </w:rPr>
      </w:r>
    </w:p>
    <w:p w:rsidR="00000000" w:rsidDel="00000000" w:rsidP="00000000" w:rsidRDefault="00000000" w:rsidRPr="00000000" w14:paraId="00000026">
      <w:pPr>
        <w:contextualSpacing w:val="0"/>
        <w:rPr>
          <w:b w:val="1"/>
        </w:rPr>
      </w:pPr>
      <w:r w:rsidDel="00000000" w:rsidR="00000000" w:rsidRPr="00000000">
        <w:rPr>
          <w:b w:val="1"/>
          <w:rtl w:val="0"/>
        </w:rPr>
        <w:t xml:space="preserve">Schengen</w:t>
      </w:r>
    </w:p>
    <w:p w:rsidR="00000000" w:rsidDel="00000000" w:rsidP="00000000" w:rsidRDefault="00000000" w:rsidRPr="00000000" w14:paraId="00000027">
      <w:pPr>
        <w:contextualSpacing w:val="0"/>
        <w:rPr/>
      </w:pPr>
      <w:r w:rsidDel="00000000" w:rsidR="00000000" w:rsidRPr="00000000">
        <w:rPr>
          <w:rtl w:val="0"/>
        </w:rPr>
        <w:t xml:space="preserve">1985</w:t>
      </w:r>
    </w:p>
    <w:p w:rsidR="00000000" w:rsidDel="00000000" w:rsidP="00000000" w:rsidRDefault="00000000" w:rsidRPr="00000000" w14:paraId="00000028">
      <w:pPr>
        <w:contextualSpacing w:val="0"/>
        <w:rPr/>
      </w:pPr>
      <w:r w:rsidDel="00000000" w:rsidR="00000000" w:rsidRPr="00000000">
        <w:rPr>
          <w:rtl w:val="0"/>
        </w:rPr>
        <w:t xml:space="preserve">The Schengen Agreement is signed with the aim of abolishing checks at the borders between member countries of the European Communities. </w:t>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contextualSpacing w:val="0"/>
        <w:rPr>
          <w:b w:val="1"/>
        </w:rPr>
      </w:pPr>
      <w:r w:rsidDel="00000000" w:rsidR="00000000" w:rsidRPr="00000000">
        <w:rPr>
          <w:b w:val="1"/>
          <w:rtl w:val="0"/>
        </w:rPr>
        <w:t xml:space="preserve">Enlargement - 12 members</w:t>
      </w:r>
    </w:p>
    <w:p w:rsidR="00000000" w:rsidDel="00000000" w:rsidP="00000000" w:rsidRDefault="00000000" w:rsidRPr="00000000" w14:paraId="0000002B">
      <w:pPr>
        <w:contextualSpacing w:val="0"/>
        <w:rPr/>
      </w:pPr>
      <w:r w:rsidDel="00000000" w:rsidR="00000000" w:rsidRPr="00000000">
        <w:rPr>
          <w:rtl w:val="0"/>
        </w:rPr>
        <w:t xml:space="preserve">1986 </w:t>
      </w:r>
    </w:p>
    <w:p w:rsidR="00000000" w:rsidDel="00000000" w:rsidP="00000000" w:rsidRDefault="00000000" w:rsidRPr="00000000" w14:paraId="0000002C">
      <w:pPr>
        <w:contextualSpacing w:val="0"/>
        <w:rPr/>
      </w:pPr>
      <w:r w:rsidDel="00000000" w:rsidR="00000000" w:rsidRPr="00000000">
        <w:rPr>
          <w:rtl w:val="0"/>
        </w:rPr>
        <w:t xml:space="preserve">Spain and Portugal join the European Communities, bringing their membership to 12. </w:t>
      </w:r>
    </w:p>
    <w:p w:rsidR="00000000" w:rsidDel="00000000" w:rsidP="00000000" w:rsidRDefault="00000000" w:rsidRPr="00000000" w14:paraId="0000002D">
      <w:pPr>
        <w:contextualSpacing w:val="0"/>
        <w:rPr/>
      </w:pPr>
      <w:r w:rsidDel="00000000" w:rsidR="00000000" w:rsidRPr="00000000">
        <w:rPr>
          <w:rtl w:val="0"/>
        </w:rPr>
      </w:r>
    </w:p>
    <w:p w:rsidR="00000000" w:rsidDel="00000000" w:rsidP="00000000" w:rsidRDefault="00000000" w:rsidRPr="00000000" w14:paraId="0000002E">
      <w:pPr>
        <w:contextualSpacing w:val="0"/>
        <w:rPr>
          <w:b w:val="1"/>
        </w:rPr>
      </w:pPr>
      <w:r w:rsidDel="00000000" w:rsidR="00000000" w:rsidRPr="00000000">
        <w:rPr>
          <w:b w:val="1"/>
          <w:rtl w:val="0"/>
        </w:rPr>
        <w:t xml:space="preserve">The Single European Act</w:t>
      </w:r>
    </w:p>
    <w:p w:rsidR="00000000" w:rsidDel="00000000" w:rsidP="00000000" w:rsidRDefault="00000000" w:rsidRPr="00000000" w14:paraId="0000002F">
      <w:pPr>
        <w:contextualSpacing w:val="0"/>
        <w:rPr/>
      </w:pPr>
      <w:r w:rsidDel="00000000" w:rsidR="00000000" w:rsidRPr="00000000">
        <w:rPr>
          <w:rtl w:val="0"/>
        </w:rPr>
        <w:t xml:space="preserve">1986</w:t>
      </w:r>
    </w:p>
    <w:p w:rsidR="00000000" w:rsidDel="00000000" w:rsidP="00000000" w:rsidRDefault="00000000" w:rsidRPr="00000000" w14:paraId="00000030">
      <w:pPr>
        <w:contextualSpacing w:val="0"/>
        <w:rPr/>
      </w:pPr>
      <w:r w:rsidDel="00000000" w:rsidR="00000000" w:rsidRPr="00000000">
        <w:rPr>
          <w:rtl w:val="0"/>
        </w:rPr>
        <w:t xml:space="preserve">The first major revision of the 1957 Treaty of Rome. The Act set the European Community an objective of establishing a single market by 31 December 1992, which came in effect on 1 January 1993.</w:t>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contextualSpacing w:val="0"/>
        <w:rPr>
          <w:b w:val="1"/>
        </w:rPr>
      </w:pPr>
      <w:r w:rsidDel="00000000" w:rsidR="00000000" w:rsidRPr="00000000">
        <w:rPr>
          <w:b w:val="1"/>
          <w:rtl w:val="0"/>
        </w:rPr>
        <w:t xml:space="preserve">Erasmus Programme</w:t>
      </w:r>
    </w:p>
    <w:p w:rsidR="00000000" w:rsidDel="00000000" w:rsidP="00000000" w:rsidRDefault="00000000" w:rsidRPr="00000000" w14:paraId="00000033">
      <w:pPr>
        <w:contextualSpacing w:val="0"/>
        <w:rPr/>
      </w:pPr>
      <w:r w:rsidDel="00000000" w:rsidR="00000000" w:rsidRPr="00000000">
        <w:rPr>
          <w:rtl w:val="0"/>
        </w:rPr>
        <w:t xml:space="preserve">1987</w:t>
      </w:r>
    </w:p>
    <w:p w:rsidR="00000000" w:rsidDel="00000000" w:rsidP="00000000" w:rsidRDefault="00000000" w:rsidRPr="00000000" w14:paraId="00000034">
      <w:pPr>
        <w:contextualSpacing w:val="0"/>
        <w:rPr/>
      </w:pPr>
      <w:r w:rsidDel="00000000" w:rsidR="00000000" w:rsidRPr="00000000">
        <w:rPr>
          <w:rtl w:val="0"/>
        </w:rPr>
        <w:t xml:space="preserve">The student exchange programme, Erasmus, was launched. In its first year over 3000 students went abroad.</w:t>
      </w:r>
    </w:p>
    <w:p w:rsidR="00000000" w:rsidDel="00000000" w:rsidP="00000000" w:rsidRDefault="00000000" w:rsidRPr="00000000" w14:paraId="00000035">
      <w:pPr>
        <w:contextualSpacing w:val="0"/>
        <w:rPr/>
      </w:pPr>
      <w:r w:rsidDel="00000000" w:rsidR="00000000" w:rsidRPr="00000000">
        <w:rPr>
          <w:rtl w:val="0"/>
        </w:rPr>
      </w:r>
    </w:p>
    <w:p w:rsidR="00000000" w:rsidDel="00000000" w:rsidP="00000000" w:rsidRDefault="00000000" w:rsidRPr="00000000" w14:paraId="00000036">
      <w:pPr>
        <w:contextualSpacing w:val="0"/>
        <w:rPr>
          <w:b w:val="1"/>
        </w:rPr>
      </w:pPr>
      <w:r w:rsidDel="00000000" w:rsidR="00000000" w:rsidRPr="00000000">
        <w:rPr>
          <w:b w:val="1"/>
          <w:rtl w:val="0"/>
        </w:rPr>
        <w:t xml:space="preserve">The Dublin Regulation</w:t>
      </w:r>
    </w:p>
    <w:p w:rsidR="00000000" w:rsidDel="00000000" w:rsidP="00000000" w:rsidRDefault="00000000" w:rsidRPr="00000000" w14:paraId="00000037">
      <w:pPr>
        <w:contextualSpacing w:val="0"/>
        <w:rPr/>
      </w:pPr>
      <w:r w:rsidDel="00000000" w:rsidR="00000000" w:rsidRPr="00000000">
        <w:rPr>
          <w:rtl w:val="0"/>
        </w:rPr>
        <w:t xml:space="preserve">1990</w:t>
      </w:r>
    </w:p>
    <w:p w:rsidR="00000000" w:rsidDel="00000000" w:rsidP="00000000" w:rsidRDefault="00000000" w:rsidRPr="00000000" w14:paraId="00000038">
      <w:pPr>
        <w:contextualSpacing w:val="0"/>
        <w:rPr/>
      </w:pPr>
      <w:r w:rsidDel="00000000" w:rsidR="00000000" w:rsidRPr="00000000">
        <w:rPr>
          <w:rtl w:val="0"/>
        </w:rPr>
        <w:t xml:space="preserve">The Dublin agreement is a mechanism in the European Union, which helps identify which country is responsible for processing the asylum application of someone belonging to a non-EU country or a stateless person.</w:t>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contextualSpacing w:val="0"/>
        <w:rPr>
          <w:b w:val="1"/>
        </w:rPr>
      </w:pPr>
      <w:r w:rsidDel="00000000" w:rsidR="00000000" w:rsidRPr="00000000">
        <w:rPr>
          <w:b w:val="1"/>
          <w:rtl w:val="0"/>
        </w:rPr>
        <w:t xml:space="preserve">Treaty of Maastricht</w:t>
      </w:r>
    </w:p>
    <w:p w:rsidR="00000000" w:rsidDel="00000000" w:rsidP="00000000" w:rsidRDefault="00000000" w:rsidRPr="00000000" w14:paraId="0000003B">
      <w:pPr>
        <w:contextualSpacing w:val="0"/>
        <w:rPr/>
      </w:pPr>
      <w:r w:rsidDel="00000000" w:rsidR="00000000" w:rsidRPr="00000000">
        <w:rPr>
          <w:rtl w:val="0"/>
        </w:rPr>
        <w:t xml:space="preserve">1991 - 1993</w:t>
      </w:r>
    </w:p>
    <w:p w:rsidR="00000000" w:rsidDel="00000000" w:rsidP="00000000" w:rsidRDefault="00000000" w:rsidRPr="00000000" w14:paraId="0000003C">
      <w:pPr>
        <w:contextualSpacing w:val="0"/>
        <w:rPr/>
      </w:pPr>
      <w:r w:rsidDel="00000000" w:rsidR="00000000" w:rsidRPr="00000000">
        <w:rPr>
          <w:rtl w:val="0"/>
        </w:rPr>
        <w:t xml:space="preserve">The Maastricht European Council adopts a Treaty on European Union. This lays the foundation for a common foreign and security policy, closer cooperation on justice and home affairs and the creation of economic and monetary union, including a single currency. </w:t>
      </w:r>
    </w:p>
    <w:p w:rsidR="00000000" w:rsidDel="00000000" w:rsidP="00000000" w:rsidRDefault="00000000" w:rsidRPr="00000000" w14:paraId="0000003D">
      <w:pPr>
        <w:contextualSpacing w:val="0"/>
        <w:rPr/>
      </w:pPr>
      <w:r w:rsidDel="00000000" w:rsidR="00000000" w:rsidRPr="00000000">
        <w:rPr>
          <w:rtl w:val="0"/>
        </w:rPr>
      </w:r>
    </w:p>
    <w:p w:rsidR="00000000" w:rsidDel="00000000" w:rsidP="00000000" w:rsidRDefault="00000000" w:rsidRPr="00000000" w14:paraId="0000003E">
      <w:pPr>
        <w:contextualSpacing w:val="0"/>
        <w:rPr>
          <w:b w:val="1"/>
        </w:rPr>
      </w:pPr>
      <w:r w:rsidDel="00000000" w:rsidR="00000000" w:rsidRPr="00000000">
        <w:rPr>
          <w:b w:val="1"/>
          <w:rtl w:val="0"/>
        </w:rPr>
        <w:t xml:space="preserve">The European Voluntary Service (EVS)</w:t>
      </w:r>
    </w:p>
    <w:p w:rsidR="00000000" w:rsidDel="00000000" w:rsidP="00000000" w:rsidRDefault="00000000" w:rsidRPr="00000000" w14:paraId="0000003F">
      <w:pPr>
        <w:contextualSpacing w:val="0"/>
        <w:rPr/>
      </w:pPr>
      <w:r w:rsidDel="00000000" w:rsidR="00000000" w:rsidRPr="00000000">
        <w:rPr>
          <w:rtl w:val="0"/>
        </w:rPr>
        <w:t xml:space="preserve">1996 </w:t>
      </w:r>
    </w:p>
    <w:p w:rsidR="00000000" w:rsidDel="00000000" w:rsidP="00000000" w:rsidRDefault="00000000" w:rsidRPr="00000000" w14:paraId="00000040">
      <w:pPr>
        <w:contextualSpacing w:val="0"/>
        <w:rPr/>
      </w:pPr>
      <w:r w:rsidDel="00000000" w:rsidR="00000000" w:rsidRPr="00000000">
        <w:rPr>
          <w:rtl w:val="0"/>
        </w:rPr>
        <w:t xml:space="preserve">The o</w:t>
      </w:r>
      <w:r w:rsidDel="00000000" w:rsidR="00000000" w:rsidRPr="00000000">
        <w:rPr>
          <w:rtl w:val="0"/>
        </w:rPr>
        <w:t xml:space="preserve">fficial launch of The European Voluntary Service. Since then, over 100,000 individuals have volunteered with the service. EVS is Long Term Volunteering to increase mobility amongst young people in Europe, funded by Erasmus+.</w:t>
      </w:r>
    </w:p>
    <w:p w:rsidR="00000000" w:rsidDel="00000000" w:rsidP="00000000" w:rsidRDefault="00000000" w:rsidRPr="00000000" w14:paraId="00000041">
      <w:pPr>
        <w:contextualSpacing w:val="0"/>
        <w:rPr/>
      </w:pPr>
      <w:r w:rsidDel="00000000" w:rsidR="00000000" w:rsidRPr="00000000">
        <w:rPr>
          <w:rtl w:val="0"/>
        </w:rPr>
      </w:r>
    </w:p>
    <w:p w:rsidR="00000000" w:rsidDel="00000000" w:rsidP="00000000" w:rsidRDefault="00000000" w:rsidRPr="00000000" w14:paraId="00000042">
      <w:pPr>
        <w:contextualSpacing w:val="0"/>
        <w:rPr>
          <w:b w:val="1"/>
        </w:rPr>
      </w:pPr>
      <w:r w:rsidDel="00000000" w:rsidR="00000000" w:rsidRPr="00000000">
        <w:br w:type="page"/>
      </w:r>
      <w:r w:rsidDel="00000000" w:rsidR="00000000" w:rsidRPr="00000000">
        <w:rPr>
          <w:rtl w:val="0"/>
        </w:rPr>
      </w:r>
    </w:p>
    <w:p w:rsidR="00000000" w:rsidDel="00000000" w:rsidP="00000000" w:rsidRDefault="00000000" w:rsidRPr="00000000" w14:paraId="00000043">
      <w:pPr>
        <w:contextualSpacing w:val="0"/>
        <w:rPr>
          <w:b w:val="1"/>
        </w:rPr>
      </w:pPr>
      <w:r w:rsidDel="00000000" w:rsidR="00000000" w:rsidRPr="00000000">
        <w:rPr>
          <w:b w:val="1"/>
          <w:rtl w:val="0"/>
        </w:rPr>
        <w:t xml:space="preserve">The Euro</w:t>
      </w:r>
    </w:p>
    <w:p w:rsidR="00000000" w:rsidDel="00000000" w:rsidP="00000000" w:rsidRDefault="00000000" w:rsidRPr="00000000" w14:paraId="00000044">
      <w:pPr>
        <w:contextualSpacing w:val="0"/>
        <w:rPr/>
      </w:pPr>
      <w:r w:rsidDel="00000000" w:rsidR="00000000" w:rsidRPr="00000000">
        <w:rPr>
          <w:rtl w:val="0"/>
        </w:rPr>
        <w:t xml:space="preserve">2002 </w:t>
      </w:r>
    </w:p>
    <w:p w:rsidR="00000000" w:rsidDel="00000000" w:rsidP="00000000" w:rsidRDefault="00000000" w:rsidRPr="00000000" w14:paraId="00000045">
      <w:pPr>
        <w:contextualSpacing w:val="0"/>
        <w:rPr/>
      </w:pPr>
      <w:r w:rsidDel="00000000" w:rsidR="00000000" w:rsidRPr="00000000">
        <w:rPr>
          <w:rtl w:val="0"/>
        </w:rPr>
        <w:t xml:space="preserve">Euro notes and coins are introduced in the 12 euro-area countries. it was adopted in 1999 by 11 states and in 2001 by Greece.</w:t>
      </w:r>
    </w:p>
    <w:p w:rsidR="00000000" w:rsidDel="00000000" w:rsidP="00000000" w:rsidRDefault="00000000" w:rsidRPr="00000000" w14:paraId="00000046">
      <w:pPr>
        <w:contextualSpacing w:val="0"/>
        <w:rPr/>
      </w:pPr>
      <w:r w:rsidDel="00000000" w:rsidR="00000000" w:rsidRPr="00000000">
        <w:rPr>
          <w:rtl w:val="0"/>
        </w:rPr>
      </w:r>
    </w:p>
    <w:p w:rsidR="00000000" w:rsidDel="00000000" w:rsidP="00000000" w:rsidRDefault="00000000" w:rsidRPr="00000000" w14:paraId="00000047">
      <w:pPr>
        <w:contextualSpacing w:val="0"/>
        <w:rPr>
          <w:b w:val="1"/>
        </w:rPr>
      </w:pPr>
      <w:r w:rsidDel="00000000" w:rsidR="00000000" w:rsidRPr="00000000">
        <w:rPr>
          <w:rtl w:val="0"/>
        </w:rPr>
      </w:r>
    </w:p>
    <w:p w:rsidR="00000000" w:rsidDel="00000000" w:rsidP="00000000" w:rsidRDefault="00000000" w:rsidRPr="00000000" w14:paraId="00000048">
      <w:pPr>
        <w:contextualSpacing w:val="0"/>
        <w:rPr>
          <w:b w:val="1"/>
        </w:rPr>
      </w:pPr>
      <w:r w:rsidDel="00000000" w:rsidR="00000000" w:rsidRPr="00000000">
        <w:rPr>
          <w:b w:val="1"/>
          <w:rtl w:val="0"/>
        </w:rPr>
        <w:t xml:space="preserve">Eastern enlargement</w:t>
      </w:r>
    </w:p>
    <w:p w:rsidR="00000000" w:rsidDel="00000000" w:rsidP="00000000" w:rsidRDefault="00000000" w:rsidRPr="00000000" w14:paraId="00000049">
      <w:pPr>
        <w:contextualSpacing w:val="0"/>
        <w:rPr/>
      </w:pPr>
      <w:r w:rsidDel="00000000" w:rsidR="00000000" w:rsidRPr="00000000">
        <w:rPr>
          <w:rtl w:val="0"/>
        </w:rPr>
        <w:t xml:space="preserve">2004 &amp; 2007</w:t>
      </w:r>
    </w:p>
    <w:p w:rsidR="00000000" w:rsidDel="00000000" w:rsidP="00000000" w:rsidRDefault="00000000" w:rsidRPr="00000000" w14:paraId="0000004A">
      <w:pPr>
        <w:contextualSpacing w:val="0"/>
        <w:rPr/>
      </w:pPr>
      <w:r w:rsidDel="00000000" w:rsidR="00000000" w:rsidRPr="00000000">
        <w:rPr>
          <w:rtl w:val="0"/>
        </w:rPr>
        <w:t xml:space="preserve">2004: Cyprus, the Czech Republic, Estonia, Hungary, Latvia, Lithuania, Malta, Poland, Slovakia and Slovenia join the European Union.</w:t>
      </w:r>
    </w:p>
    <w:p w:rsidR="00000000" w:rsidDel="00000000" w:rsidP="00000000" w:rsidRDefault="00000000" w:rsidRPr="00000000" w14:paraId="0000004B">
      <w:pPr>
        <w:contextualSpacing w:val="0"/>
        <w:rPr/>
      </w:pPr>
      <w:r w:rsidDel="00000000" w:rsidR="00000000" w:rsidRPr="00000000">
        <w:rPr>
          <w:rtl w:val="0"/>
        </w:rPr>
        <w:t xml:space="preserve">2007: Bulgaria and Romania join the European Union.</w:t>
      </w:r>
    </w:p>
    <w:p w:rsidR="00000000" w:rsidDel="00000000" w:rsidP="00000000" w:rsidRDefault="00000000" w:rsidRPr="00000000" w14:paraId="0000004C">
      <w:pPr>
        <w:contextualSpacing w:val="0"/>
        <w:rPr/>
      </w:pPr>
      <w:r w:rsidDel="00000000" w:rsidR="00000000" w:rsidRPr="00000000">
        <w:rPr>
          <w:rtl w:val="0"/>
        </w:rPr>
      </w:r>
    </w:p>
    <w:p w:rsidR="00000000" w:rsidDel="00000000" w:rsidP="00000000" w:rsidRDefault="00000000" w:rsidRPr="00000000" w14:paraId="0000004D">
      <w:pPr>
        <w:contextualSpacing w:val="0"/>
        <w:rPr>
          <w:b w:val="1"/>
        </w:rPr>
      </w:pPr>
      <w:r w:rsidDel="00000000" w:rsidR="00000000" w:rsidRPr="00000000">
        <w:rPr>
          <w:b w:val="1"/>
          <w:rtl w:val="0"/>
        </w:rPr>
        <w:t xml:space="preserve">The Treaty of Lisbo</w:t>
      </w:r>
      <w:r w:rsidDel="00000000" w:rsidR="00000000" w:rsidRPr="00000000">
        <w:rPr>
          <w:b w:val="1"/>
          <w:rtl w:val="0"/>
        </w:rPr>
        <w:t xml:space="preserve">n</w:t>
      </w:r>
    </w:p>
    <w:p w:rsidR="00000000" w:rsidDel="00000000" w:rsidP="00000000" w:rsidRDefault="00000000" w:rsidRPr="00000000" w14:paraId="0000004E">
      <w:pPr>
        <w:contextualSpacing w:val="0"/>
        <w:rPr/>
      </w:pPr>
      <w:r w:rsidDel="00000000" w:rsidR="00000000" w:rsidRPr="00000000">
        <w:rPr>
          <w:rtl w:val="0"/>
        </w:rPr>
        <w:t xml:space="preserve">2007</w:t>
      </w:r>
    </w:p>
    <w:p w:rsidR="00000000" w:rsidDel="00000000" w:rsidP="00000000" w:rsidRDefault="00000000" w:rsidRPr="00000000" w14:paraId="0000004F">
      <w:pPr>
        <w:contextualSpacing w:val="0"/>
        <w:rPr/>
      </w:pPr>
      <w:r w:rsidDel="00000000" w:rsidR="00000000" w:rsidRPr="00000000">
        <w:rPr>
          <w:rtl w:val="0"/>
        </w:rPr>
        <w:t xml:space="preserve">The last revision of the treaties about the functioning of the EU. The Treaty of Lisbon is well-know for the following milestones:</w:t>
      </w:r>
    </w:p>
    <w:p w:rsidR="00000000" w:rsidDel="00000000" w:rsidP="00000000" w:rsidRDefault="00000000" w:rsidRPr="00000000" w14:paraId="00000050">
      <w:pPr>
        <w:numPr>
          <w:ilvl w:val="0"/>
          <w:numId w:val="1"/>
        </w:numPr>
        <w:ind w:left="720" w:hanging="360"/>
        <w:contextualSpacing w:val="1"/>
        <w:rPr>
          <w:u w:val="none"/>
        </w:rPr>
      </w:pPr>
      <w:r w:rsidDel="00000000" w:rsidR="00000000" w:rsidRPr="00000000">
        <w:rPr>
          <w:rtl w:val="0"/>
        </w:rPr>
        <w:t xml:space="preserve">New powers given to the EP</w:t>
      </w:r>
      <w:r w:rsidDel="00000000" w:rsidR="00000000" w:rsidRPr="00000000">
        <w:rPr>
          <w:rtl w:val="0"/>
        </w:rPr>
      </w:r>
    </w:p>
    <w:p w:rsidR="00000000" w:rsidDel="00000000" w:rsidP="00000000" w:rsidRDefault="00000000" w:rsidRPr="00000000" w14:paraId="00000051">
      <w:pPr>
        <w:numPr>
          <w:ilvl w:val="0"/>
          <w:numId w:val="1"/>
        </w:numPr>
        <w:ind w:left="720" w:hanging="360"/>
        <w:contextualSpacing w:val="1"/>
        <w:rPr>
          <w:u w:val="none"/>
        </w:rPr>
      </w:pPr>
      <w:r w:rsidDel="00000000" w:rsidR="00000000" w:rsidRPr="00000000">
        <w:rPr>
          <w:rtl w:val="0"/>
        </w:rPr>
        <w:t xml:space="preserve">The European Council gets a President</w:t>
      </w:r>
    </w:p>
    <w:p w:rsidR="00000000" w:rsidDel="00000000" w:rsidP="00000000" w:rsidRDefault="00000000" w:rsidRPr="00000000" w14:paraId="00000052">
      <w:pPr>
        <w:numPr>
          <w:ilvl w:val="0"/>
          <w:numId w:val="1"/>
        </w:numPr>
        <w:ind w:left="720" w:hanging="360"/>
        <w:contextualSpacing w:val="1"/>
        <w:rPr>
          <w:u w:val="none"/>
        </w:rPr>
      </w:pPr>
      <w:r w:rsidDel="00000000" w:rsidR="00000000" w:rsidRPr="00000000">
        <w:rPr>
          <w:rtl w:val="0"/>
        </w:rPr>
        <w:t xml:space="preserve">The position of the Higher representative of the EU is presented</w:t>
      </w:r>
    </w:p>
    <w:p w:rsidR="00000000" w:rsidDel="00000000" w:rsidP="00000000" w:rsidRDefault="00000000" w:rsidRPr="00000000" w14:paraId="00000053">
      <w:pPr>
        <w:numPr>
          <w:ilvl w:val="0"/>
          <w:numId w:val="1"/>
        </w:numPr>
        <w:ind w:left="720" w:hanging="360"/>
        <w:contextualSpacing w:val="1"/>
        <w:rPr>
          <w:u w:val="none"/>
        </w:rPr>
      </w:pPr>
      <w:r w:rsidDel="00000000" w:rsidR="00000000" w:rsidRPr="00000000">
        <w:rPr>
          <w:rtl w:val="0"/>
        </w:rPr>
        <w:t xml:space="preserve">The ECI is created</w:t>
      </w:r>
    </w:p>
    <w:p w:rsidR="00000000" w:rsidDel="00000000" w:rsidP="00000000" w:rsidRDefault="00000000" w:rsidRPr="00000000" w14:paraId="00000054">
      <w:pPr>
        <w:contextualSpacing w:val="0"/>
        <w:rPr/>
      </w:pPr>
      <w:r w:rsidDel="00000000" w:rsidR="00000000" w:rsidRPr="00000000">
        <w:rPr>
          <w:rtl w:val="0"/>
        </w:rPr>
      </w:r>
    </w:p>
    <w:p w:rsidR="00000000" w:rsidDel="00000000" w:rsidP="00000000" w:rsidRDefault="00000000" w:rsidRPr="00000000" w14:paraId="00000055">
      <w:pPr>
        <w:contextualSpacing w:val="0"/>
        <w:rPr>
          <w:b w:val="1"/>
        </w:rPr>
      </w:pPr>
      <w:r w:rsidDel="00000000" w:rsidR="00000000" w:rsidRPr="00000000">
        <w:rPr>
          <w:b w:val="1"/>
          <w:rtl w:val="0"/>
        </w:rPr>
        <w:t xml:space="preserve">Eastern Partnership</w:t>
      </w:r>
    </w:p>
    <w:p w:rsidR="00000000" w:rsidDel="00000000" w:rsidP="00000000" w:rsidRDefault="00000000" w:rsidRPr="00000000" w14:paraId="00000056">
      <w:pPr>
        <w:contextualSpacing w:val="0"/>
        <w:rPr/>
      </w:pPr>
      <w:r w:rsidDel="00000000" w:rsidR="00000000" w:rsidRPr="00000000">
        <w:rPr>
          <w:rtl w:val="0"/>
        </w:rPr>
        <w:t xml:space="preserve">2009</w:t>
      </w:r>
    </w:p>
    <w:p w:rsidR="00000000" w:rsidDel="00000000" w:rsidP="00000000" w:rsidRDefault="00000000" w:rsidRPr="00000000" w14:paraId="00000057">
      <w:pPr>
        <w:contextualSpacing w:val="0"/>
        <w:rPr/>
      </w:pPr>
      <w:r w:rsidDel="00000000" w:rsidR="00000000" w:rsidRPr="00000000">
        <w:rPr>
          <w:rtl w:val="0"/>
        </w:rPr>
        <w:t xml:space="preserve">The Eastern Partnership (EaP) is an initiative of the European External Action Service of the European Union (EU) governing its relationship with the post-Soviet states of Armenia, Azerbaijan, Belarus, Georgia, Moldova, and Ukraine, intended to provide an avenue for discussions of trade, economic strategy, travel agreements, and other issues between the EU and its Eastern European neighbours.</w:t>
      </w:r>
    </w:p>
    <w:p w:rsidR="00000000" w:rsidDel="00000000" w:rsidP="00000000" w:rsidRDefault="00000000" w:rsidRPr="00000000" w14:paraId="00000058">
      <w:pPr>
        <w:contextualSpacing w:val="0"/>
        <w:rPr/>
      </w:pPr>
      <w:r w:rsidDel="00000000" w:rsidR="00000000" w:rsidRPr="00000000">
        <w:rPr>
          <w:rtl w:val="0"/>
        </w:rPr>
      </w:r>
    </w:p>
    <w:p w:rsidR="00000000" w:rsidDel="00000000" w:rsidP="00000000" w:rsidRDefault="00000000" w:rsidRPr="00000000" w14:paraId="00000059">
      <w:pPr>
        <w:contextualSpacing w:val="0"/>
        <w:rPr>
          <w:b w:val="1"/>
        </w:rPr>
      </w:pPr>
      <w:r w:rsidDel="00000000" w:rsidR="00000000" w:rsidRPr="00000000">
        <w:rPr>
          <w:b w:val="1"/>
          <w:rtl w:val="0"/>
        </w:rPr>
        <w:t xml:space="preserve">Structured Dialogue</w:t>
      </w:r>
      <w:r w:rsidDel="00000000" w:rsidR="00000000" w:rsidRPr="00000000">
        <w:rPr>
          <w:rtl w:val="0"/>
        </w:rPr>
      </w:r>
    </w:p>
    <w:p w:rsidR="00000000" w:rsidDel="00000000" w:rsidP="00000000" w:rsidRDefault="00000000" w:rsidRPr="00000000" w14:paraId="0000005A">
      <w:pPr>
        <w:contextualSpacing w:val="0"/>
        <w:rPr/>
      </w:pPr>
      <w:r w:rsidDel="00000000" w:rsidR="00000000" w:rsidRPr="00000000">
        <w:rPr>
          <w:rtl w:val="0"/>
        </w:rPr>
        <w:t xml:space="preserve">2010</w:t>
      </w:r>
    </w:p>
    <w:p w:rsidR="00000000" w:rsidDel="00000000" w:rsidP="00000000" w:rsidRDefault="00000000" w:rsidRPr="00000000" w14:paraId="0000005B">
      <w:pPr>
        <w:contextualSpacing w:val="0"/>
        <w:rPr/>
      </w:pPr>
      <w:r w:rsidDel="00000000" w:rsidR="00000000" w:rsidRPr="00000000">
        <w:rPr>
          <w:rtl w:val="0"/>
        </w:rPr>
        <w:t xml:space="preserve">The first Structured Dialogue took place - a process for discussions between young people and policy makers about different themes, to make sure the opinions of young people are taken into account in defining the EU’s youth policies</w:t>
      </w:r>
    </w:p>
    <w:p w:rsidR="00000000" w:rsidDel="00000000" w:rsidP="00000000" w:rsidRDefault="00000000" w:rsidRPr="00000000" w14:paraId="0000005C">
      <w:pPr>
        <w:contextualSpacing w:val="0"/>
        <w:rPr/>
      </w:pPr>
      <w:r w:rsidDel="00000000" w:rsidR="00000000" w:rsidRPr="00000000">
        <w:rPr>
          <w:rtl w:val="0"/>
        </w:rPr>
      </w:r>
    </w:p>
    <w:p w:rsidR="00000000" w:rsidDel="00000000" w:rsidP="00000000" w:rsidRDefault="00000000" w:rsidRPr="00000000" w14:paraId="0000005D">
      <w:pPr>
        <w:contextualSpacing w:val="0"/>
        <w:rPr>
          <w:b w:val="1"/>
        </w:rPr>
      </w:pPr>
      <w:r w:rsidDel="00000000" w:rsidR="00000000" w:rsidRPr="00000000">
        <w:rPr>
          <w:b w:val="1"/>
          <w:rtl w:val="0"/>
        </w:rPr>
        <w:t xml:space="preserve">Youth Employment Initiative</w:t>
      </w:r>
    </w:p>
    <w:p w:rsidR="00000000" w:rsidDel="00000000" w:rsidP="00000000" w:rsidRDefault="00000000" w:rsidRPr="00000000" w14:paraId="0000005E">
      <w:pPr>
        <w:contextualSpacing w:val="0"/>
        <w:rPr/>
      </w:pPr>
      <w:r w:rsidDel="00000000" w:rsidR="00000000" w:rsidRPr="00000000">
        <w:rPr>
          <w:rtl w:val="0"/>
        </w:rPr>
        <w:t xml:space="preserve">2012</w:t>
      </w:r>
    </w:p>
    <w:p w:rsidR="00000000" w:rsidDel="00000000" w:rsidP="00000000" w:rsidRDefault="00000000" w:rsidRPr="00000000" w14:paraId="0000005F">
      <w:pPr>
        <w:contextualSpacing w:val="0"/>
        <w:rPr/>
      </w:pPr>
      <w:r w:rsidDel="00000000" w:rsidR="00000000" w:rsidRPr="00000000">
        <w:rPr>
          <w:rtl w:val="0"/>
        </w:rPr>
        <w:t xml:space="preserve">To provide support to young people who are not in employment, training or education, or are long-term unemployed, the EU adopted the </w:t>
      </w:r>
      <w:r w:rsidDel="00000000" w:rsidR="00000000" w:rsidRPr="00000000">
        <w:rPr>
          <w:rtl w:val="0"/>
        </w:rPr>
        <w:t xml:space="preserve">Youth Employment Initiative</w:t>
      </w:r>
      <w:r w:rsidDel="00000000" w:rsidR="00000000" w:rsidRPr="00000000">
        <w:rPr>
          <w:rtl w:val="0"/>
        </w:rPr>
        <w:t xml:space="preserve"> </w:t>
      </w:r>
    </w:p>
    <w:p w:rsidR="00000000" w:rsidDel="00000000" w:rsidP="00000000" w:rsidRDefault="00000000" w:rsidRPr="00000000" w14:paraId="00000060">
      <w:pPr>
        <w:contextualSpacing w:val="0"/>
        <w:rPr/>
      </w:pPr>
      <w:r w:rsidDel="00000000" w:rsidR="00000000" w:rsidRPr="00000000">
        <w:rPr>
          <w:rtl w:val="0"/>
        </w:rPr>
      </w:r>
    </w:p>
    <w:p w:rsidR="00000000" w:rsidDel="00000000" w:rsidP="00000000" w:rsidRDefault="00000000" w:rsidRPr="00000000" w14:paraId="00000061">
      <w:pPr>
        <w:contextualSpacing w:val="0"/>
        <w:rPr>
          <w:b w:val="1"/>
        </w:rPr>
      </w:pPr>
      <w:r w:rsidDel="00000000" w:rsidR="00000000" w:rsidRPr="00000000">
        <w:rPr>
          <w:b w:val="1"/>
          <w:rtl w:val="0"/>
        </w:rPr>
        <w:t xml:space="preserve">Youth Guarantee</w:t>
      </w:r>
    </w:p>
    <w:p w:rsidR="00000000" w:rsidDel="00000000" w:rsidP="00000000" w:rsidRDefault="00000000" w:rsidRPr="00000000" w14:paraId="00000062">
      <w:pPr>
        <w:contextualSpacing w:val="0"/>
        <w:rPr/>
      </w:pPr>
      <w:r w:rsidDel="00000000" w:rsidR="00000000" w:rsidRPr="00000000">
        <w:rPr>
          <w:rtl w:val="0"/>
        </w:rPr>
        <w:t xml:space="preserve">2013</w:t>
      </w:r>
    </w:p>
    <w:p w:rsidR="00000000" w:rsidDel="00000000" w:rsidP="00000000" w:rsidRDefault="00000000" w:rsidRPr="00000000" w14:paraId="00000063">
      <w:pPr>
        <w:contextualSpacing w:val="0"/>
        <w:rPr/>
      </w:pPr>
      <w:r w:rsidDel="00000000" w:rsidR="00000000" w:rsidRPr="00000000">
        <w:rPr>
          <w:rtl w:val="0"/>
        </w:rPr>
        <w:t xml:space="preserve">The Youth</w:t>
      </w:r>
      <w:r w:rsidDel="00000000" w:rsidR="00000000" w:rsidRPr="00000000">
        <w:rPr>
          <w:rtl w:val="0"/>
        </w:rPr>
        <w:t xml:space="preserve"> Guarantee is a commitment by all Member States to ensure that all young people under the age of 25 </w:t>
      </w:r>
      <w:r w:rsidDel="00000000" w:rsidR="00000000" w:rsidRPr="00000000">
        <w:rPr>
          <w:rtl w:val="0"/>
        </w:rPr>
        <w:t xml:space="preserve">years receive a good quality offer of employment, continued education, apprenticeship or traineeship within a period of four months of becoming unemployed or leaving formal education.</w:t>
      </w:r>
    </w:p>
    <w:p w:rsidR="00000000" w:rsidDel="00000000" w:rsidP="00000000" w:rsidRDefault="00000000" w:rsidRPr="00000000" w14:paraId="00000064">
      <w:pPr>
        <w:contextualSpacing w:val="0"/>
        <w:rPr/>
      </w:pPr>
      <w:r w:rsidDel="00000000" w:rsidR="00000000" w:rsidRPr="00000000">
        <w:rPr>
          <w:rtl w:val="0"/>
        </w:rPr>
      </w:r>
    </w:p>
    <w:p w:rsidR="00000000" w:rsidDel="00000000" w:rsidP="00000000" w:rsidRDefault="00000000" w:rsidRPr="00000000" w14:paraId="00000065">
      <w:pPr>
        <w:contextualSpacing w:val="0"/>
        <w:rPr>
          <w:b w:val="1"/>
        </w:rPr>
      </w:pPr>
      <w:r w:rsidDel="00000000" w:rsidR="00000000" w:rsidRPr="00000000">
        <w:rPr>
          <w:b w:val="1"/>
          <w:rtl w:val="0"/>
        </w:rPr>
        <w:t xml:space="preserve">Brexit Referendum</w:t>
      </w:r>
    </w:p>
    <w:p w:rsidR="00000000" w:rsidDel="00000000" w:rsidP="00000000" w:rsidRDefault="00000000" w:rsidRPr="00000000" w14:paraId="00000066">
      <w:pPr>
        <w:contextualSpacing w:val="0"/>
        <w:rPr/>
      </w:pPr>
      <w:r w:rsidDel="00000000" w:rsidR="00000000" w:rsidRPr="00000000">
        <w:rPr>
          <w:rtl w:val="0"/>
        </w:rPr>
        <w:t xml:space="preserve">2016</w:t>
      </w:r>
    </w:p>
    <w:p w:rsidR="00000000" w:rsidDel="00000000" w:rsidP="00000000" w:rsidRDefault="00000000" w:rsidRPr="00000000" w14:paraId="00000067">
      <w:pPr>
        <w:contextualSpacing w:val="0"/>
        <w:rPr/>
      </w:pPr>
      <w:r w:rsidDel="00000000" w:rsidR="00000000" w:rsidRPr="00000000">
        <w:rPr>
          <w:rtl w:val="0"/>
        </w:rPr>
        <w:t xml:space="preserve">The United Kingdom becomes the first country to vote for exiting the European Union. Article 50 of the Treaty (to leave the union) is triggered in 2017.</w:t>
      </w:r>
    </w:p>
    <w:p w:rsidR="00000000" w:rsidDel="00000000" w:rsidP="00000000" w:rsidRDefault="00000000" w:rsidRPr="00000000" w14:paraId="00000068">
      <w:pPr>
        <w:pStyle w:val="Heading5"/>
        <w:contextualSpacing w:val="0"/>
        <w:rPr/>
      </w:pPr>
      <w:bookmarkStart w:colFirst="0" w:colLast="0" w:name="_tcz5mla1lwfi" w:id="1"/>
      <w:bookmarkEnd w:id="1"/>
      <w:r w:rsidDel="00000000" w:rsidR="00000000" w:rsidRPr="00000000">
        <w:rPr>
          <w:rtl w:val="0"/>
        </w:rPr>
        <w:t xml:space="preserve">European Solidarity Corps</w:t>
      </w:r>
    </w:p>
    <w:p w:rsidR="00000000" w:rsidDel="00000000" w:rsidP="00000000" w:rsidRDefault="00000000" w:rsidRPr="00000000" w14:paraId="00000069">
      <w:pPr>
        <w:contextualSpacing w:val="0"/>
        <w:rPr/>
      </w:pPr>
      <w:r w:rsidDel="00000000" w:rsidR="00000000" w:rsidRPr="00000000">
        <w:rPr>
          <w:rtl w:val="0"/>
        </w:rPr>
        <w:t xml:space="preserve">2016</w:t>
      </w:r>
    </w:p>
    <w:p w:rsidR="00000000" w:rsidDel="00000000" w:rsidP="00000000" w:rsidRDefault="00000000" w:rsidRPr="00000000" w14:paraId="0000006A">
      <w:pPr>
        <w:contextualSpacing w:val="0"/>
        <w:rPr/>
      </w:pPr>
      <w:r w:rsidDel="00000000" w:rsidR="00000000" w:rsidRPr="00000000">
        <w:rPr>
          <w:rtl w:val="0"/>
        </w:rPr>
        <w:t xml:space="preserve">Offers people under 30 in Europe the chance to support a non-governmental organisation (NGO), local authority or private company active in addressing challenging situations across the European Union. It creates opportunities for young people to volunteer or work in projects that benefit communities and people around Europe. Expected to come into force in 2018</w:t>
      </w:r>
    </w:p>
    <w:p w:rsidR="00000000" w:rsidDel="00000000" w:rsidP="00000000" w:rsidRDefault="00000000" w:rsidRPr="00000000" w14:paraId="0000006B">
      <w:pPr>
        <w:contextualSpacing w:val="0"/>
        <w:rPr>
          <w:i w:val="1"/>
        </w:rPr>
      </w:pPr>
      <w:r w:rsidDel="00000000" w:rsidR="00000000" w:rsidRPr="00000000">
        <w:rPr>
          <w:rtl w:val="0"/>
        </w:rPr>
      </w:r>
    </w:p>
    <w:sectPr>
      <w:headerReference r:id="rId6" w:type="default"/>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contextualSpacing w:val="0"/>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5420158</wp:posOffset>
          </wp:positionH>
          <wp:positionV relativeFrom="paragraph">
            <wp:posOffset>114300</wp:posOffset>
          </wp:positionV>
          <wp:extent cx="428192" cy="61436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28192" cy="61436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22"/>
        <w:szCs w:val="22"/>
        <w:lang w:val="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360" w:line="276" w:lineRule="auto"/>
    </w:pPr>
    <w:rPr>
      <w:b w:val="1"/>
      <w:color w:val="204379"/>
      <w:sz w:val="28"/>
      <w:szCs w:val="28"/>
    </w:rPr>
  </w:style>
  <w:style w:type="paragraph" w:styleId="Heading2">
    <w:name w:val="heading 2"/>
    <w:basedOn w:val="Normal"/>
    <w:next w:val="Normal"/>
    <w:pPr>
      <w:keepNext w:val="1"/>
      <w:keepLines w:val="1"/>
      <w:spacing w:after="0" w:before="200" w:line="276" w:lineRule="auto"/>
      <w:contextualSpacing w:val="0"/>
    </w:pPr>
    <w:rPr>
      <w:rFonts w:ascii="Open Sans" w:cs="Open Sans" w:eastAsia="Open Sans" w:hAnsi="Open Sans"/>
      <w:b w:val="1"/>
      <w:color w:val="204379"/>
      <w:sz w:val="26"/>
      <w:szCs w:val="26"/>
    </w:rPr>
  </w:style>
  <w:style w:type="paragraph" w:styleId="Heading3">
    <w:name w:val="heading 3"/>
    <w:basedOn w:val="Normal"/>
    <w:next w:val="Normal"/>
    <w:pPr>
      <w:keepNext w:val="1"/>
      <w:keepLines w:val="1"/>
      <w:spacing w:before="200" w:line="276" w:lineRule="auto"/>
    </w:pPr>
    <w:rPr>
      <w:b w:val="1"/>
      <w:color w:val="204379"/>
    </w:rPr>
  </w:style>
  <w:style w:type="paragraph" w:styleId="Heading4">
    <w:name w:val="heading 4"/>
    <w:basedOn w:val="Normal"/>
    <w:next w:val="Normal"/>
    <w:pPr>
      <w:keepNext w:val="1"/>
      <w:keepLines w:val="1"/>
      <w:spacing w:before="200" w:line="276" w:lineRule="auto"/>
    </w:pPr>
    <w:rPr>
      <w:b w:val="1"/>
      <w:color w:val="204379"/>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300" w:before="0" w:line="240" w:lineRule="auto"/>
      <w:contextualSpacing w:val="0"/>
    </w:pPr>
    <w:rPr>
      <w:rFonts w:ascii="Open Sans" w:cs="Open Sans" w:eastAsia="Open Sans" w:hAnsi="Open Sans"/>
      <w:b w:val="0"/>
      <w:color w:val="18325a"/>
      <w:sz w:val="52"/>
      <w:szCs w:val="52"/>
    </w:rPr>
  </w:style>
  <w:style w:type="paragraph" w:styleId="Subtitle">
    <w:name w:val="Subtitle"/>
    <w:basedOn w:val="Normal"/>
    <w:next w:val="Normal"/>
    <w:pPr>
      <w:keepNext w:val="1"/>
      <w:keepLines w:val="1"/>
      <w:spacing w:after="200" w:before="0" w:line="276" w:lineRule="auto"/>
      <w:contextualSpacing w:val="0"/>
    </w:pPr>
    <w:rPr>
      <w:rFonts w:ascii="Open Sans" w:cs="Open Sans" w:eastAsia="Open Sans" w:hAnsi="Open Sans"/>
      <w:b w:val="0"/>
      <w:i w:val="1"/>
      <w:color w:val="204379"/>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